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eastAsia="Calibri" w:cs="Times New Roman"/>
        </w:rPr>
      </w:pPr>
      <w:r>
        <w:rPr/>
        <w:drawing>
          <wp:inline distT="0" distB="1270" distL="0" distR="0">
            <wp:extent cx="1640205" cy="2170430"/>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tretch>
                      <a:fillRect/>
                    </a:stretch>
                  </pic:blipFill>
                  <pic:spPr bwMode="auto">
                    <a:xfrm>
                      <a:off x="0" y="0"/>
                      <a:ext cx="1640205" cy="2170430"/>
                    </a:xfrm>
                    <a:prstGeom prst="rect">
                      <a:avLst/>
                    </a:prstGeom>
                  </pic:spPr>
                </pic:pic>
              </a:graphicData>
            </a:graphic>
          </wp:inline>
        </w:drawing>
        <mc:AlternateContent>
          <mc:Choice Requires="wps">
            <w:drawing>
              <wp:anchor behindDoc="0" distT="45720" distB="45720" distL="114300" distR="114300" simplePos="0" locked="0" layoutInCell="1" allowOverlap="1" relativeHeight="2" wp14:anchorId="68DA2DD3">
                <wp:simplePos x="0" y="0"/>
                <wp:positionH relativeFrom="margin">
                  <wp:align>right</wp:align>
                </wp:positionH>
                <wp:positionV relativeFrom="paragraph">
                  <wp:posOffset>253365</wp:posOffset>
                </wp:positionV>
                <wp:extent cx="4678680" cy="1668145"/>
                <wp:effectExtent l="0" t="0" r="8890" b="9525"/>
                <wp:wrapSquare wrapText="bothSides"/>
                <wp:docPr id="1" name="Zone de texte 2"/>
                <a:graphic xmlns:a="http://schemas.openxmlformats.org/drawingml/2006/main">
                  <a:graphicData uri="http://schemas.microsoft.com/office/word/2010/wordprocessingShape">
                    <wps:wsp>
                      <wps:cNvSpPr/>
                      <wps:spPr>
                        <a:xfrm>
                          <a:off x="0" y="0"/>
                          <a:ext cx="4678200" cy="1667520"/>
                        </a:xfrm>
                        <a:prstGeom prst="rect">
                          <a:avLst/>
                        </a:prstGeom>
                        <a:solidFill>
                          <a:srgbClr val="ffffff"/>
                        </a:solidFill>
                        <a:ln w="9360">
                          <a:noFill/>
                        </a:ln>
                      </wps:spPr>
                      <wps:style>
                        <a:lnRef idx="0"/>
                        <a:fillRef idx="0"/>
                        <a:effectRef idx="0"/>
                        <a:fontRef idx="minor"/>
                      </wps:style>
                      <wps:txbx>
                        <w:txbxContent>
                          <w:p>
                            <w:pPr>
                              <w:pStyle w:val="Default"/>
                              <w:rPr/>
                            </w:pPr>
                            <w:r>
                              <w:rPr/>
                            </w:r>
                          </w:p>
                          <w:p>
                            <w:pPr>
                              <w:pStyle w:val="Contenudecadre"/>
                              <w:pBdr>
                                <w:top w:val="single" w:sz="4" w:space="1" w:color="000000"/>
                                <w:left w:val="single" w:sz="4" w:space="4" w:color="000000"/>
                                <w:bottom w:val="single" w:sz="4" w:space="1" w:color="000000"/>
                                <w:right w:val="single" w:sz="4" w:space="4" w:color="000000"/>
                              </w:pBdr>
                              <w:spacing w:lineRule="auto" w:line="240"/>
                              <w:jc w:val="center"/>
                              <w:rPr/>
                            </w:pPr>
                            <w:r>
                              <w:rPr/>
                              <w:t xml:space="preserve"> </w:t>
                            </w:r>
                            <w:r>
                              <w:rPr>
                                <w:b/>
                                <w:bCs/>
                                <w:sz w:val="44"/>
                                <w:szCs w:val="44"/>
                              </w:rPr>
                              <w:t>Fiche de poste</w:t>
                            </w:r>
                          </w:p>
                          <w:p>
                            <w:pPr>
                              <w:pStyle w:val="Contenudecadre"/>
                              <w:pBdr>
                                <w:top w:val="single" w:sz="4" w:space="1" w:color="000000"/>
                                <w:left w:val="single" w:sz="4" w:space="4" w:color="000000"/>
                                <w:bottom w:val="single" w:sz="4" w:space="1" w:color="000000"/>
                                <w:right w:val="single" w:sz="4" w:space="4" w:color="000000"/>
                              </w:pBdr>
                              <w:spacing w:lineRule="auto" w:line="240"/>
                              <w:jc w:val="center"/>
                              <w:rPr/>
                            </w:pPr>
                            <w:r>
                              <w:rPr>
                                <w:b/>
                                <w:bCs/>
                                <w:sz w:val="44"/>
                                <w:szCs w:val="44"/>
                              </w:rPr>
                              <w:t>C</w:t>
                            </w:r>
                            <w:r>
                              <w:rPr>
                                <w:b/>
                                <w:bCs/>
                                <w:sz w:val="44"/>
                                <w:szCs w:val="44"/>
                              </w:rPr>
                              <w:t xml:space="preserve">onseiller pédagogique </w:t>
                            </w:r>
                          </w:p>
                          <w:p>
                            <w:pPr>
                              <w:pStyle w:val="Contenudecadre"/>
                              <w:pBdr>
                                <w:top w:val="single" w:sz="4" w:space="1" w:color="000000"/>
                                <w:left w:val="single" w:sz="4" w:space="4" w:color="000000"/>
                                <w:bottom w:val="single" w:sz="4" w:space="1" w:color="000000"/>
                                <w:right w:val="single" w:sz="4" w:space="4" w:color="000000"/>
                              </w:pBdr>
                              <w:spacing w:lineRule="auto" w:line="240"/>
                              <w:jc w:val="center"/>
                              <w:rPr/>
                            </w:pPr>
                            <w:r>
                              <w:rPr>
                                <w:rFonts w:eastAsia="Calibri" w:cs="Times New Roman"/>
                                <w:b/>
                                <w:sz w:val="44"/>
                                <w:szCs w:val="44"/>
                              </w:rPr>
                              <w:t xml:space="preserve">Circonscription </w:t>
                            </w:r>
                            <w:r>
                              <w:rPr>
                                <w:rFonts w:eastAsia="Calibri" w:cs="Times New Roman"/>
                                <w:b/>
                                <w:sz w:val="44"/>
                                <w:szCs w:val="44"/>
                              </w:rPr>
                              <w:t>de Brive rural</w:t>
                            </w:r>
                          </w:p>
                          <w:p>
                            <w:pPr>
                              <w:pStyle w:val="Contenudecadre"/>
                              <w:spacing w:before="0" w:after="160"/>
                              <w:rPr/>
                            </w:pPr>
                            <w:r>
                              <w:rPr/>
                            </w:r>
                          </w:p>
                        </w:txbxContent>
                      </wps:txbx>
                      <wps:bodyPr>
                        <a:noAutofit/>
                      </wps:bodyPr>
                    </wps:wsp>
                  </a:graphicData>
                </a:graphic>
              </wp:anchor>
            </w:drawing>
          </mc:Choice>
          <mc:Fallback>
            <w:pict>
              <v:rect id="shape_0" ID="Zone de texte 2" fillcolor="white" stroked="f" style="position:absolute;margin-left:160.55pt;margin-top:19.95pt;width:368.3pt;height:131.25pt;mso-position-horizontal:right;mso-position-horizontal-relative:margin" wp14:anchorId="68DA2DD3">
                <w10:wrap type="square"/>
                <v:fill o:detectmouseclick="t" type="solid" color2="black"/>
                <v:stroke color="#3465a4" weight="9360" joinstyle="miter" endcap="flat"/>
                <v:textbox>
                  <w:txbxContent>
                    <w:p>
                      <w:pPr>
                        <w:pStyle w:val="Default"/>
                        <w:rPr/>
                      </w:pPr>
                      <w:r>
                        <w:rPr/>
                      </w:r>
                    </w:p>
                    <w:p>
                      <w:pPr>
                        <w:pStyle w:val="Contenudecadre"/>
                        <w:pBdr>
                          <w:top w:val="single" w:sz="4" w:space="1" w:color="000000"/>
                          <w:left w:val="single" w:sz="4" w:space="4" w:color="000000"/>
                          <w:bottom w:val="single" w:sz="4" w:space="1" w:color="000000"/>
                          <w:right w:val="single" w:sz="4" w:space="4" w:color="000000"/>
                        </w:pBdr>
                        <w:spacing w:lineRule="auto" w:line="240"/>
                        <w:jc w:val="center"/>
                        <w:rPr/>
                      </w:pPr>
                      <w:r>
                        <w:rPr/>
                        <w:t xml:space="preserve"> </w:t>
                      </w:r>
                      <w:r>
                        <w:rPr>
                          <w:b/>
                          <w:bCs/>
                          <w:sz w:val="44"/>
                          <w:szCs w:val="44"/>
                        </w:rPr>
                        <w:t>Fiche de poste</w:t>
                      </w:r>
                    </w:p>
                    <w:p>
                      <w:pPr>
                        <w:pStyle w:val="Contenudecadre"/>
                        <w:pBdr>
                          <w:top w:val="single" w:sz="4" w:space="1" w:color="000000"/>
                          <w:left w:val="single" w:sz="4" w:space="4" w:color="000000"/>
                          <w:bottom w:val="single" w:sz="4" w:space="1" w:color="000000"/>
                          <w:right w:val="single" w:sz="4" w:space="4" w:color="000000"/>
                        </w:pBdr>
                        <w:spacing w:lineRule="auto" w:line="240"/>
                        <w:jc w:val="center"/>
                        <w:rPr/>
                      </w:pPr>
                      <w:r>
                        <w:rPr>
                          <w:b/>
                          <w:bCs/>
                          <w:sz w:val="44"/>
                          <w:szCs w:val="44"/>
                        </w:rPr>
                        <w:t>C</w:t>
                      </w:r>
                      <w:r>
                        <w:rPr>
                          <w:b/>
                          <w:bCs/>
                          <w:sz w:val="44"/>
                          <w:szCs w:val="44"/>
                        </w:rPr>
                        <w:t xml:space="preserve">onseiller pédagogique </w:t>
                      </w:r>
                    </w:p>
                    <w:p>
                      <w:pPr>
                        <w:pStyle w:val="Contenudecadre"/>
                        <w:pBdr>
                          <w:top w:val="single" w:sz="4" w:space="1" w:color="000000"/>
                          <w:left w:val="single" w:sz="4" w:space="4" w:color="000000"/>
                          <w:bottom w:val="single" w:sz="4" w:space="1" w:color="000000"/>
                          <w:right w:val="single" w:sz="4" w:space="4" w:color="000000"/>
                        </w:pBdr>
                        <w:spacing w:lineRule="auto" w:line="240"/>
                        <w:jc w:val="center"/>
                        <w:rPr/>
                      </w:pPr>
                      <w:r>
                        <w:rPr>
                          <w:rFonts w:eastAsia="Calibri" w:cs="Times New Roman"/>
                          <w:b/>
                          <w:sz w:val="44"/>
                          <w:szCs w:val="44"/>
                        </w:rPr>
                        <w:t xml:space="preserve">Circonscription </w:t>
                      </w:r>
                      <w:r>
                        <w:rPr>
                          <w:rFonts w:eastAsia="Calibri" w:cs="Times New Roman"/>
                          <w:b/>
                          <w:sz w:val="44"/>
                          <w:szCs w:val="44"/>
                        </w:rPr>
                        <w:t>de Brive rural</w:t>
                      </w:r>
                    </w:p>
                    <w:p>
                      <w:pPr>
                        <w:pStyle w:val="Contenudecadre"/>
                        <w:spacing w:before="0" w:after="160"/>
                        <w:rPr/>
                      </w:pPr>
                      <w:r>
                        <w:rPr/>
                      </w:r>
                    </w:p>
                  </w:txbxContent>
                </v:textbox>
              </v:rect>
            </w:pict>
          </mc:Fallback>
        </mc:AlternateContent>
      </w:r>
    </w:p>
    <w:p>
      <w:pPr>
        <w:pStyle w:val="Normal"/>
        <w:spacing w:before="0" w:after="0"/>
        <w:rPr>
          <w:rFonts w:cs="Arial"/>
          <w:b/>
          <w:b/>
          <w:sz w:val="24"/>
          <w:szCs w:val="24"/>
        </w:rPr>
      </w:pPr>
      <w:r>
        <w:rPr>
          <w:rFonts w:ascii="Arial" w:hAnsi="Arial"/>
        </w:rPr>
      </w:r>
    </w:p>
    <w:p>
      <w:pPr>
        <w:pStyle w:val="Normal"/>
        <w:spacing w:before="0" w:after="0"/>
        <w:rPr>
          <w:rFonts w:ascii="Arial" w:hAnsi="Arial"/>
        </w:rPr>
      </w:pPr>
      <w:r>
        <w:rPr>
          <w:rFonts w:cs="Arial" w:ascii="Arial" w:hAnsi="Arial"/>
          <w:b/>
          <w:sz w:val="24"/>
          <w:szCs w:val="24"/>
        </w:rPr>
        <w:t>Personnel concerné</w:t>
      </w:r>
    </w:p>
    <w:p>
      <w:pPr>
        <w:pStyle w:val="Normal"/>
        <w:numPr>
          <w:ilvl w:val="0"/>
          <w:numId w:val="3"/>
        </w:numPr>
        <w:spacing w:before="0" w:after="0"/>
        <w:ind w:left="0" w:right="0" w:hanging="0"/>
        <w:rPr>
          <w:rFonts w:ascii="Arial" w:hAnsi="Arial"/>
        </w:rPr>
      </w:pPr>
      <w:r>
        <w:rPr>
          <w:rFonts w:cs="Arial" w:ascii="Arial" w:hAnsi="Arial"/>
          <w:sz w:val="20"/>
          <w:szCs w:val="20"/>
        </w:rPr>
        <w:t>Enseignant du premier degré titulaire du CAFIPEMF</w:t>
      </w:r>
    </w:p>
    <w:p>
      <w:pPr>
        <w:pStyle w:val="Normal"/>
        <w:numPr>
          <w:ilvl w:val="0"/>
          <w:numId w:val="3"/>
        </w:numPr>
        <w:spacing w:before="0" w:after="0"/>
        <w:ind w:left="0" w:right="0" w:hanging="0"/>
        <w:rPr>
          <w:rFonts w:ascii="Arial" w:hAnsi="Arial"/>
        </w:rPr>
      </w:pPr>
      <w:r>
        <w:rPr>
          <w:rFonts w:cs="Arial" w:ascii="Arial" w:hAnsi="Arial"/>
          <w:sz w:val="20"/>
          <w:szCs w:val="20"/>
        </w:rPr>
        <w:t>Procédure de recrutement : poste soumis à un entretien préalable.</w:t>
      </w:r>
    </w:p>
    <w:p>
      <w:pPr>
        <w:pStyle w:val="Normal"/>
        <w:spacing w:before="0" w:after="0"/>
        <w:ind w:left="360" w:hanging="0"/>
        <w:rPr>
          <w:rFonts w:ascii="Arial" w:hAnsi="Arial" w:cs="Arial"/>
          <w:b/>
          <w:b/>
          <w:sz w:val="20"/>
          <w:szCs w:val="24"/>
        </w:rPr>
      </w:pPr>
      <w:r>
        <w:rPr>
          <w:rFonts w:cs="Arial" w:ascii="Arial" w:hAnsi="Arial"/>
          <w:b/>
          <w:sz w:val="20"/>
          <w:szCs w:val="24"/>
        </w:rPr>
      </w:r>
    </w:p>
    <w:p>
      <w:pPr>
        <w:pStyle w:val="Normal"/>
        <w:spacing w:before="0" w:after="0"/>
        <w:ind w:left="360" w:hanging="0"/>
        <w:rPr>
          <w:rFonts w:ascii="Arial" w:hAnsi="Arial" w:cs="Arial"/>
          <w:b/>
          <w:b/>
          <w:sz w:val="20"/>
          <w:szCs w:val="24"/>
        </w:rPr>
      </w:pPr>
      <w:r>
        <w:rPr>
          <w:rFonts w:cs="Arial" w:ascii="Arial" w:hAnsi="Arial"/>
          <w:b/>
          <w:sz w:val="20"/>
          <w:szCs w:val="24"/>
        </w:rPr>
      </w:r>
    </w:p>
    <w:p>
      <w:pPr>
        <w:pStyle w:val="Normal"/>
        <w:spacing w:before="0" w:after="0"/>
        <w:rPr>
          <w:rFonts w:ascii="Arial" w:hAnsi="Arial"/>
        </w:rPr>
      </w:pPr>
      <w:r>
        <w:rPr>
          <w:rFonts w:cs="Arial" w:ascii="Arial" w:hAnsi="Arial"/>
          <w:b/>
          <w:sz w:val="24"/>
          <w:szCs w:val="24"/>
        </w:rPr>
        <w:t>Cadre</w:t>
      </w:r>
    </w:p>
    <w:p>
      <w:pPr>
        <w:pStyle w:val="Normal"/>
        <w:spacing w:before="0" w:after="0"/>
        <w:rPr>
          <w:rFonts w:ascii="Arial" w:hAnsi="Arial"/>
        </w:rPr>
      </w:pPr>
      <w:r>
        <w:rPr>
          <w:rFonts w:cs="Arial" w:ascii="Arial" w:hAnsi="Arial"/>
          <w:sz w:val="20"/>
          <w:szCs w:val="20"/>
          <w:lang w:eastAsia="fr-FR"/>
        </w:rPr>
        <w:t>Placé sous l'autorité du Directeur Académique des services de l’éducation nationale, membre de l'équipe de circonscription, le conseiller pédagogique est un formateur qui exerce ses activités sous la responsabilité de l'IEN dont il est le collaborateur (note de service n° 96.107 publiée au BO n° 18 du 2 mai 1996).</w:t>
      </w:r>
    </w:p>
    <w:p>
      <w:pPr>
        <w:pStyle w:val="Normal"/>
        <w:spacing w:before="0" w:after="0"/>
        <w:rPr>
          <w:rFonts w:ascii="Arial" w:hAnsi="Arial"/>
        </w:rPr>
      </w:pPr>
      <w:r>
        <w:rPr>
          <w:rFonts w:cs="Arial" w:ascii="Arial" w:hAnsi="Arial"/>
          <w:sz w:val="20"/>
          <w:szCs w:val="20"/>
          <w:lang w:eastAsia="fr-FR"/>
        </w:rPr>
        <w:t>Son action s'inscrit dans le cadre des programmes et priorités nationales, du programme de travail académique, départemental et des axes de l'action conduite par l'I.E.N.</w:t>
      </w:r>
    </w:p>
    <w:p>
      <w:pPr>
        <w:pStyle w:val="Normal"/>
        <w:spacing w:before="0" w:after="0"/>
        <w:rPr>
          <w:rFonts w:ascii="Arial" w:hAnsi="Arial"/>
        </w:rPr>
      </w:pPr>
      <w:r>
        <w:rPr>
          <w:rFonts w:cs="Arial" w:ascii="Arial" w:hAnsi="Arial"/>
          <w:sz w:val="20"/>
          <w:szCs w:val="20"/>
          <w:lang w:eastAsia="fr-FR"/>
        </w:rPr>
        <w:t>Le CPC est affecté à plein temps auprès de l’IEN. L’exercice à temps partiel est incompatible avec ce type de fonction.</w:t>
      </w:r>
    </w:p>
    <w:p>
      <w:pPr>
        <w:pStyle w:val="Normal"/>
        <w:spacing w:before="0" w:after="0"/>
        <w:rPr>
          <w:rFonts w:ascii="Arial" w:hAnsi="Arial"/>
        </w:rPr>
      </w:pPr>
      <w:r>
        <w:rPr>
          <w:rFonts w:cs="Arial" w:ascii="Arial" w:hAnsi="Arial"/>
          <w:sz w:val="20"/>
          <w:szCs w:val="20"/>
          <w:lang w:eastAsia="fr-FR"/>
        </w:rPr>
        <w:t>Affectation à titre définitif sous réserve de la possession du CAFIPEMF.</w:t>
      </w:r>
    </w:p>
    <w:p>
      <w:pPr>
        <w:pStyle w:val="Normal"/>
        <w:spacing w:before="0" w:after="0"/>
        <w:rPr>
          <w:rFonts w:ascii="Arial" w:hAnsi="Arial" w:cs="Arial"/>
          <w:b/>
          <w:b/>
          <w:sz w:val="24"/>
          <w:szCs w:val="24"/>
        </w:rPr>
      </w:pPr>
      <w:r>
        <w:rPr>
          <w:rFonts w:cs="Arial" w:ascii="Arial" w:hAnsi="Arial"/>
          <w:b/>
          <w:sz w:val="24"/>
          <w:szCs w:val="24"/>
        </w:rPr>
      </w:r>
    </w:p>
    <w:p>
      <w:pPr>
        <w:pStyle w:val="Normal"/>
        <w:spacing w:before="0" w:after="0"/>
        <w:rPr>
          <w:rFonts w:ascii="Arial" w:hAnsi="Arial" w:cs="Arial"/>
          <w:b/>
          <w:b/>
          <w:sz w:val="24"/>
          <w:szCs w:val="24"/>
        </w:rPr>
      </w:pPr>
      <w:r>
        <w:rPr>
          <w:rFonts w:cs="Arial" w:ascii="Arial" w:hAnsi="Arial"/>
          <w:b/>
          <w:sz w:val="24"/>
          <w:szCs w:val="24"/>
        </w:rPr>
      </w:r>
    </w:p>
    <w:p>
      <w:pPr>
        <w:pStyle w:val="Normal"/>
        <w:spacing w:before="0" w:after="0"/>
        <w:rPr>
          <w:rFonts w:ascii="Arial" w:hAnsi="Arial"/>
        </w:rPr>
      </w:pPr>
      <w:r>
        <w:rPr>
          <w:rFonts w:cs="Arial" w:ascii="Arial" w:hAnsi="Arial"/>
          <w:b/>
          <w:sz w:val="24"/>
          <w:szCs w:val="24"/>
        </w:rPr>
        <w:t>Missions du poste</w:t>
      </w:r>
    </w:p>
    <w:p>
      <w:pPr>
        <w:pStyle w:val="Default"/>
        <w:numPr>
          <w:ilvl w:val="0"/>
          <w:numId w:val="4"/>
        </w:numPr>
        <w:tabs/>
        <w:spacing w:lineRule="auto" w:line="276"/>
        <w:ind w:left="0" w:right="0" w:hanging="0"/>
        <w:jc w:val="left"/>
        <w:rPr>
          <w:rFonts w:ascii="Arial" w:hAnsi="Arial"/>
        </w:rPr>
      </w:pPr>
      <w:r>
        <w:rPr>
          <w:rFonts w:ascii="Arial" w:hAnsi="Arial"/>
          <w:sz w:val="20"/>
          <w:szCs w:val="20"/>
        </w:rPr>
        <w:t>Accompagner les enseignants (PE T1, T2 et T3 selon le protocole académique).</w:t>
      </w:r>
    </w:p>
    <w:p>
      <w:pPr>
        <w:pStyle w:val="Default"/>
        <w:numPr>
          <w:ilvl w:val="0"/>
          <w:numId w:val="4"/>
        </w:numPr>
        <w:tabs/>
        <w:spacing w:lineRule="auto" w:line="276"/>
        <w:ind w:left="0" w:right="0" w:hanging="0"/>
        <w:jc w:val="left"/>
        <w:rPr>
          <w:rFonts w:ascii="Arial" w:hAnsi="Arial"/>
        </w:rPr>
      </w:pPr>
      <w:r>
        <w:rPr>
          <w:rFonts w:ascii="Arial" w:hAnsi="Arial"/>
          <w:sz w:val="20"/>
          <w:szCs w:val="20"/>
        </w:rPr>
        <w:t>Accompagner les enseignants de la circonscription dans la mise en œuvre des programmes et /ou projets spécifiques.</w:t>
      </w:r>
    </w:p>
    <w:p>
      <w:pPr>
        <w:pStyle w:val="NoSpacing"/>
        <w:numPr>
          <w:ilvl w:val="0"/>
          <w:numId w:val="4"/>
        </w:numPr>
        <w:tabs/>
        <w:spacing w:lineRule="auto" w:line="276"/>
        <w:ind w:left="0" w:right="0" w:hanging="0"/>
        <w:jc w:val="left"/>
        <w:rPr>
          <w:rFonts w:ascii="Arial" w:hAnsi="Arial"/>
        </w:rPr>
      </w:pPr>
      <w:r>
        <w:rPr>
          <w:rFonts w:cs="Helvetica" w:ascii="Arial" w:hAnsi="Arial"/>
        </w:rPr>
        <w:t>Aider à l’élaboration et l’accompagnement de projets d’écoles ou de classe.</w:t>
      </w:r>
    </w:p>
    <w:p>
      <w:pPr>
        <w:pStyle w:val="NoSpacing"/>
        <w:numPr>
          <w:ilvl w:val="0"/>
          <w:numId w:val="4"/>
        </w:numPr>
        <w:tabs/>
        <w:spacing w:lineRule="auto" w:line="276"/>
        <w:ind w:left="0" w:right="0" w:hanging="0"/>
        <w:jc w:val="left"/>
        <w:rPr>
          <w:rFonts w:ascii="Arial" w:hAnsi="Arial"/>
        </w:rPr>
      </w:pPr>
      <w:r>
        <w:rPr>
          <w:rFonts w:cs="Arial" w:ascii="Arial" w:hAnsi="Arial"/>
        </w:rPr>
        <w:t>Concevoir et conduire des actions de formation continue (animations pédagogiques, stages, interventions ponctuelles…) répondant au cahier des charges départemental et académique.</w:t>
      </w:r>
    </w:p>
    <w:p>
      <w:pPr>
        <w:pStyle w:val="NoSpacing"/>
        <w:numPr>
          <w:ilvl w:val="0"/>
          <w:numId w:val="4"/>
        </w:numPr>
        <w:tabs/>
        <w:spacing w:lineRule="auto" w:line="276"/>
        <w:ind w:left="0" w:right="0" w:hanging="0"/>
        <w:jc w:val="left"/>
        <w:rPr>
          <w:rFonts w:ascii="Arial" w:hAnsi="Arial"/>
        </w:rPr>
      </w:pPr>
      <w:r>
        <w:rPr>
          <w:rFonts w:cs="Arial" w:ascii="Arial" w:hAnsi="Arial"/>
        </w:rPr>
        <w:t>Articuler les actions conduites avec celles des autres membres de l’équipe de circonscription et, le cas échéant,  avec celles des autres circonscriptions du département.</w:t>
      </w:r>
    </w:p>
    <w:p>
      <w:pPr>
        <w:pStyle w:val="NoSpacing"/>
        <w:numPr>
          <w:ilvl w:val="0"/>
          <w:numId w:val="4"/>
        </w:numPr>
        <w:tabs/>
        <w:spacing w:lineRule="auto" w:line="276"/>
        <w:ind w:left="0" w:right="0" w:hanging="0"/>
        <w:jc w:val="left"/>
        <w:rPr>
          <w:rFonts w:ascii="Arial" w:hAnsi="Arial"/>
        </w:rPr>
      </w:pPr>
      <w:r>
        <w:rPr>
          <w:rFonts w:cs="Arial" w:ascii="Arial" w:hAnsi="Arial"/>
        </w:rPr>
        <w:t>Participer aux groupes de travail départementaux :</w:t>
      </w:r>
    </w:p>
    <w:p>
      <w:pPr>
        <w:pStyle w:val="NoSpacing"/>
        <w:numPr>
          <w:ilvl w:val="0"/>
          <w:numId w:val="4"/>
        </w:numPr>
        <w:tabs/>
        <w:spacing w:lineRule="auto" w:line="276"/>
        <w:ind w:left="0" w:right="0" w:hanging="0"/>
        <w:jc w:val="left"/>
        <w:rPr>
          <w:rFonts w:ascii="Arial" w:hAnsi="Arial"/>
        </w:rPr>
      </w:pPr>
      <w:r>
        <w:rPr>
          <w:rFonts w:cs="Arial" w:ascii="Arial" w:hAnsi="Arial"/>
        </w:rPr>
        <w:t>Participer aux conseils Ecole Collège en tant que référent du collège de Beynat.</w:t>
      </w:r>
    </w:p>
    <w:p>
      <w:pPr>
        <w:pStyle w:val="NoSpacing"/>
        <w:numPr>
          <w:ilvl w:val="0"/>
          <w:numId w:val="4"/>
        </w:numPr>
        <w:tabs/>
        <w:spacing w:lineRule="auto" w:line="276"/>
        <w:ind w:left="0" w:right="0" w:hanging="0"/>
        <w:jc w:val="left"/>
        <w:rPr>
          <w:rFonts w:ascii="Arial" w:hAnsi="Arial"/>
        </w:rPr>
      </w:pPr>
      <w:r>
        <w:rPr>
          <w:rFonts w:cs="Arial" w:ascii="Arial" w:hAnsi="Arial"/>
        </w:rPr>
        <w:t>Suivre les contractuels ;</w:t>
      </w:r>
    </w:p>
    <w:p>
      <w:pPr>
        <w:pStyle w:val="NoSpacing"/>
        <w:numPr>
          <w:ilvl w:val="0"/>
          <w:numId w:val="4"/>
        </w:numPr>
        <w:tabs/>
        <w:spacing w:lineRule="auto" w:line="276"/>
        <w:ind w:left="0" w:right="0" w:hanging="0"/>
        <w:jc w:val="left"/>
        <w:rPr>
          <w:rFonts w:ascii="Arial" w:hAnsi="Arial"/>
        </w:rPr>
      </w:pPr>
      <w:r>
        <w:rPr>
          <w:rFonts w:cs="Arial" w:ascii="Arial" w:hAnsi="Arial"/>
        </w:rPr>
        <w:t>Initier et mettre en œuvre les projets Sciences (formation, planification et suivi) : ASTEP (Clémenceau-polytechnicien – FAL Pandrignes) ;</w:t>
      </w:r>
    </w:p>
    <w:p>
      <w:pPr>
        <w:pStyle w:val="NoSpacing"/>
        <w:numPr>
          <w:ilvl w:val="0"/>
          <w:numId w:val="4"/>
        </w:numPr>
        <w:tabs/>
        <w:spacing w:lineRule="auto" w:line="276"/>
        <w:ind w:left="0" w:right="0" w:hanging="0"/>
        <w:jc w:val="left"/>
        <w:rPr>
          <w:rFonts w:ascii="Arial" w:hAnsi="Arial"/>
        </w:rPr>
      </w:pPr>
      <w:r>
        <w:rPr>
          <w:rFonts w:cs="Arial" w:ascii="Arial" w:hAnsi="Arial"/>
        </w:rPr>
        <w:t>Promouvoir des espaces et modalités de travail en équipe faisant appel à la mutualisation d’outils et d’informations et incluant le recours aux TUIC (collaboration étroite avec l’ERUN de circonscription) ;</w:t>
      </w:r>
    </w:p>
    <w:p>
      <w:pPr>
        <w:pStyle w:val="NoSpacing"/>
        <w:numPr>
          <w:ilvl w:val="0"/>
          <w:numId w:val="4"/>
        </w:numPr>
        <w:tabs/>
        <w:spacing w:lineRule="auto" w:line="276"/>
        <w:ind w:left="0" w:right="0" w:hanging="0"/>
        <w:jc w:val="left"/>
        <w:rPr>
          <w:rFonts w:ascii="Arial" w:hAnsi="Arial"/>
        </w:rPr>
      </w:pPr>
      <w:r>
        <w:rPr>
          <w:rFonts w:cs="Arial" w:ascii="Arial" w:hAnsi="Arial"/>
        </w:rPr>
        <w:t>Contribuer à la diffusion de ressources pédagogiques en lien avec les orientations de travail retenu au plan local, départemental, national.</w:t>
      </w:r>
    </w:p>
    <w:p>
      <w:pPr>
        <w:pStyle w:val="NoSpacing"/>
        <w:numPr>
          <w:ilvl w:val="0"/>
          <w:numId w:val="4"/>
        </w:numPr>
        <w:tabs/>
        <w:spacing w:lineRule="auto" w:line="276"/>
        <w:ind w:left="0" w:right="0" w:hanging="0"/>
        <w:jc w:val="left"/>
        <w:rPr>
          <w:rFonts w:ascii="Arial" w:hAnsi="Arial"/>
        </w:rPr>
      </w:pPr>
      <w:r>
        <w:rPr>
          <w:rFonts w:cs="Arial" w:ascii="Arial" w:hAnsi="Arial"/>
        </w:rPr>
        <w:t>Assurer le suivi des dossiers qui lui sont confiés par l’Inspecteur de l’Education Nationale.</w:t>
      </w:r>
    </w:p>
    <w:p>
      <w:pPr>
        <w:pStyle w:val="NoSpacing"/>
        <w:numPr>
          <w:ilvl w:val="0"/>
          <w:numId w:val="4"/>
        </w:numPr>
        <w:tabs/>
        <w:spacing w:lineRule="auto" w:line="276"/>
        <w:ind w:left="0" w:right="0" w:hanging="0"/>
        <w:jc w:val="left"/>
        <w:rPr>
          <w:rFonts w:ascii="Arial" w:hAnsi="Arial"/>
        </w:rPr>
      </w:pPr>
      <w:r>
        <w:rPr>
          <w:rFonts w:cs="Arial" w:ascii="Arial" w:hAnsi="Arial"/>
        </w:rPr>
        <w:t>Représenter l’Inspecteur de l’Education Nationale à sa demande.</w:t>
      </w:r>
    </w:p>
    <w:p>
      <w:pPr>
        <w:pStyle w:val="NoSpacing"/>
        <w:numPr>
          <w:ilvl w:val="0"/>
          <w:numId w:val="4"/>
        </w:numPr>
        <w:tabs/>
        <w:spacing w:lineRule="auto" w:line="276"/>
        <w:ind w:left="0" w:right="0" w:hanging="0"/>
        <w:jc w:val="left"/>
        <w:rPr>
          <w:rFonts w:ascii="Arial" w:hAnsi="Arial"/>
        </w:rPr>
      </w:pPr>
      <w:r>
        <w:rPr>
          <w:rFonts w:cs="Arial" w:ascii="Arial" w:hAnsi="Arial"/>
        </w:rPr>
        <w:t>Participer en coopération avec l’équipe de circonscription à la conception et à l’élaboration du tableau de bord de circonscription, à son analyse et à la définition des principaux axes de travail (actions de formation, relation avec les partenaires…).</w:t>
      </w:r>
    </w:p>
    <w:p>
      <w:pPr>
        <w:pStyle w:val="NoSpacing"/>
        <w:numPr>
          <w:ilvl w:val="0"/>
          <w:numId w:val="4"/>
        </w:numPr>
        <w:tabs/>
        <w:spacing w:lineRule="auto" w:line="276"/>
        <w:ind w:left="0" w:right="0" w:hanging="0"/>
        <w:jc w:val="left"/>
        <w:rPr>
          <w:rFonts w:ascii="Arial" w:hAnsi="Arial"/>
        </w:rPr>
      </w:pPr>
      <w:r>
        <w:rPr>
          <w:rFonts w:cs="Arial" w:ascii="Arial" w:hAnsi="Arial"/>
        </w:rPr>
        <w:t xml:space="preserve">Mettre en place les formations et le suivi du plan Français ou Mathématiques. </w:t>
      </w:r>
    </w:p>
    <w:p>
      <w:pPr>
        <w:pStyle w:val="NoSpacing"/>
        <w:numPr>
          <w:ilvl w:val="0"/>
          <w:numId w:val="0"/>
        </w:numPr>
        <w:spacing w:lineRule="auto" w:line="276"/>
        <w:ind w:left="1080" w:hanging="0"/>
        <w:jc w:val="left"/>
        <w:rPr>
          <w:rFonts w:ascii="Arial" w:hAnsi="Arial" w:cs="Arial"/>
          <w:sz w:val="14"/>
        </w:rPr>
      </w:pPr>
      <w:r>
        <w:rPr>
          <w:rFonts w:cs="Arial" w:ascii="Arial" w:hAnsi="Arial"/>
          <w:sz w:val="14"/>
        </w:rPr>
      </w:r>
    </w:p>
    <w:p>
      <w:pPr>
        <w:pStyle w:val="NoSpacing"/>
        <w:spacing w:lineRule="auto" w:line="276"/>
        <w:ind w:left="360" w:hanging="0"/>
        <w:rPr>
          <w:rFonts w:ascii="Arial" w:hAnsi="Arial" w:cs="Arial"/>
          <w:sz w:val="14"/>
        </w:rPr>
      </w:pPr>
      <w:r>
        <w:rPr>
          <w:rFonts w:cs="Arial" w:ascii="Arial" w:hAnsi="Arial"/>
          <w:sz w:val="14"/>
        </w:rPr>
      </w:r>
    </w:p>
    <w:p>
      <w:pPr>
        <w:pStyle w:val="Normal"/>
        <w:spacing w:lineRule="auto" w:line="240" w:before="0" w:after="0"/>
        <w:rPr>
          <w:rFonts w:ascii="Arial" w:hAnsi="Arial"/>
        </w:rPr>
      </w:pPr>
      <w:r>
        <w:rPr>
          <w:rFonts w:ascii="Arial" w:hAnsi="Arial"/>
          <w:b/>
        </w:rPr>
        <w:t>Par ailleurs, l’IEN de circonscription ayant en charge la mission « TUIC», le conseiller pédagogique sera amené à :</w:t>
      </w:r>
    </w:p>
    <w:p>
      <w:pPr>
        <w:pStyle w:val="ListParagraph"/>
        <w:numPr>
          <w:ilvl w:val="0"/>
          <w:numId w:val="1"/>
        </w:numPr>
        <w:spacing w:lineRule="auto" w:line="240" w:before="0" w:after="0"/>
        <w:contextualSpacing/>
        <w:jc w:val="both"/>
        <w:rPr>
          <w:rFonts w:ascii="Arial" w:hAnsi="Arial"/>
        </w:rPr>
      </w:pPr>
      <w:r>
        <w:rPr>
          <w:rFonts w:ascii="Arial" w:hAnsi="Arial"/>
          <w:b/>
        </w:rPr>
        <w:t>Accompagner le plan « Ecoles numériques Corrèze » par l’intégration du numérique dans l’ensemble des formations ;</w:t>
      </w:r>
    </w:p>
    <w:p>
      <w:pPr>
        <w:pStyle w:val="ListParagraph"/>
        <w:numPr>
          <w:ilvl w:val="0"/>
          <w:numId w:val="1"/>
        </w:numPr>
        <w:spacing w:lineRule="auto" w:line="240" w:before="0" w:after="0"/>
        <w:contextualSpacing/>
        <w:jc w:val="both"/>
        <w:rPr>
          <w:rFonts w:ascii="Arial" w:hAnsi="Arial"/>
        </w:rPr>
      </w:pPr>
      <w:r>
        <w:rPr>
          <w:rFonts w:ascii="Arial" w:hAnsi="Arial"/>
          <w:b/>
        </w:rPr>
        <w:t>Accompagner la mise en place des formations à distance M@gistère par :</w:t>
      </w:r>
    </w:p>
    <w:p>
      <w:pPr>
        <w:pStyle w:val="ListParagraph"/>
        <w:numPr>
          <w:ilvl w:val="1"/>
          <w:numId w:val="1"/>
        </w:numPr>
        <w:spacing w:lineRule="auto" w:line="240" w:before="0" w:after="0"/>
        <w:ind w:left="0" w:right="0" w:hanging="0"/>
        <w:contextualSpacing/>
        <w:jc w:val="both"/>
        <w:rPr>
          <w:rFonts w:ascii="Arial" w:hAnsi="Arial"/>
          <w:sz w:val="20"/>
          <w:szCs w:val="20"/>
        </w:rPr>
      </w:pPr>
      <w:r>
        <w:rPr>
          <w:rFonts w:ascii="Arial" w:hAnsi="Arial"/>
          <w:sz w:val="20"/>
          <w:szCs w:val="20"/>
        </w:rPr>
        <w:t>Une aide à la modification des parcours proposés sur la plateforme de manière à les adapter aux réalités locales (classes multi-niveaux,…) ;</w:t>
      </w:r>
    </w:p>
    <w:p>
      <w:pPr>
        <w:pStyle w:val="ListParagraph"/>
        <w:numPr>
          <w:ilvl w:val="1"/>
          <w:numId w:val="1"/>
        </w:numPr>
        <w:spacing w:lineRule="auto" w:line="240" w:before="0" w:after="0"/>
        <w:ind w:left="0" w:right="0" w:hanging="0"/>
        <w:contextualSpacing/>
        <w:jc w:val="both"/>
        <w:rPr>
          <w:rFonts w:ascii="Arial" w:hAnsi="Arial"/>
          <w:sz w:val="20"/>
          <w:szCs w:val="20"/>
        </w:rPr>
      </w:pPr>
      <w:r>
        <w:rPr>
          <w:rFonts w:ascii="Arial" w:hAnsi="Arial"/>
          <w:sz w:val="20"/>
          <w:szCs w:val="20"/>
        </w:rPr>
        <w:t>La formation de l’ensemble des acteurs mobilisés ;</w:t>
      </w:r>
    </w:p>
    <w:p>
      <w:pPr>
        <w:pStyle w:val="ListParagraph"/>
        <w:numPr>
          <w:ilvl w:val="1"/>
          <w:numId w:val="1"/>
        </w:numPr>
        <w:spacing w:lineRule="auto" w:line="240" w:before="0" w:after="0"/>
        <w:contextualSpacing/>
        <w:jc w:val="both"/>
        <w:rPr>
          <w:rFonts w:ascii="Arial" w:hAnsi="Arial"/>
        </w:rPr>
      </w:pPr>
      <w:r>
        <w:rPr>
          <w:rFonts w:ascii="Arial" w:hAnsi="Arial"/>
        </w:rPr>
        <w:t>La participation (avec le groupe de pilotage départemental constitué) aux actions de formation de type national.</w:t>
      </w:r>
    </w:p>
    <w:p>
      <w:pPr>
        <w:pStyle w:val="ListParagraph"/>
        <w:numPr>
          <w:ilvl w:val="0"/>
          <w:numId w:val="1"/>
        </w:numPr>
        <w:spacing w:lineRule="auto" w:line="240" w:before="0" w:after="0"/>
        <w:contextualSpacing/>
        <w:jc w:val="both"/>
        <w:rPr>
          <w:rFonts w:ascii="Arial" w:hAnsi="Arial"/>
        </w:rPr>
      </w:pPr>
      <w:r>
        <w:rPr>
          <w:rFonts w:ascii="Arial" w:hAnsi="Arial"/>
          <w:b/>
        </w:rPr>
        <w:t>Accompagner les expérimentations intégrant l’usage des TUIC au sein des classes des écoles de la circonscription en vue d’une communication et/ou diffusion de pratiques innovantes</w:t>
      </w:r>
    </w:p>
    <w:p>
      <w:pPr>
        <w:pStyle w:val="NoSpacing"/>
        <w:spacing w:lineRule="auto" w:line="276"/>
        <w:ind w:left="360" w:hanging="0"/>
        <w:rPr>
          <w:rFonts w:ascii="Arial" w:hAnsi="Arial" w:cs="Arial"/>
          <w:sz w:val="14"/>
          <w:highlight w:val="cyan"/>
        </w:rPr>
      </w:pPr>
      <w:r>
        <w:rPr>
          <w:rFonts w:cs="Arial" w:ascii="Arial" w:hAnsi="Arial"/>
          <w:sz w:val="14"/>
          <w:highlight w:val="cyan"/>
        </w:rPr>
      </w:r>
    </w:p>
    <w:p>
      <w:pPr>
        <w:pStyle w:val="NoSpacing"/>
        <w:spacing w:lineRule="auto" w:line="276"/>
        <w:ind w:left="360" w:hanging="0"/>
        <w:rPr>
          <w:rFonts w:ascii="Arial" w:hAnsi="Arial" w:cs="Arial"/>
          <w:sz w:val="14"/>
          <w:highlight w:val="cyan"/>
        </w:rPr>
      </w:pPr>
      <w:r>
        <w:rPr>
          <w:rFonts w:cs="Arial" w:ascii="Arial" w:hAnsi="Arial"/>
          <w:sz w:val="14"/>
          <w:highlight w:val="cyan"/>
        </w:rPr>
      </w:r>
    </w:p>
    <w:p>
      <w:pPr>
        <w:pStyle w:val="NoSpacing"/>
        <w:spacing w:lineRule="auto" w:line="276"/>
        <w:ind w:left="360" w:hanging="0"/>
        <w:rPr>
          <w:rFonts w:ascii="Arial" w:hAnsi="Arial" w:cs="Arial"/>
          <w:sz w:val="14"/>
          <w:highlight w:val="cyan"/>
        </w:rPr>
      </w:pPr>
      <w:r>
        <w:rPr>
          <w:rFonts w:cs="Arial" w:ascii="Arial" w:hAnsi="Arial"/>
          <w:sz w:val="14"/>
          <w:highlight w:val="cyan"/>
        </w:rPr>
      </w:r>
    </w:p>
    <w:p>
      <w:pPr>
        <w:pStyle w:val="Normal"/>
        <w:spacing w:before="0" w:after="0"/>
        <w:rPr>
          <w:rFonts w:ascii="Arial" w:hAnsi="Arial"/>
        </w:rPr>
      </w:pPr>
      <w:r>
        <w:rPr>
          <w:rFonts w:cs="Arial" w:ascii="Arial" w:hAnsi="Arial"/>
          <w:b/>
          <w:sz w:val="24"/>
          <w:szCs w:val="24"/>
        </w:rPr>
        <w:t>Compétences attendues</w:t>
      </w:r>
    </w:p>
    <w:p>
      <w:pPr>
        <w:pStyle w:val="Normal"/>
        <w:numPr>
          <w:ilvl w:val="0"/>
          <w:numId w:val="2"/>
        </w:numPr>
        <w:spacing w:before="0" w:after="0"/>
        <w:rPr>
          <w:rFonts w:ascii="Arial" w:hAnsi="Arial"/>
        </w:rPr>
      </w:pPr>
      <w:r>
        <w:rPr>
          <w:rFonts w:cs="Arial" w:ascii="Arial" w:hAnsi="Arial"/>
          <w:sz w:val="20"/>
          <w:szCs w:val="20"/>
          <w:lang w:eastAsia="fr-FR"/>
        </w:rPr>
        <w:t>Faire preuve de compétences de formateur dans les différents cycles de l’école primaire.</w:t>
      </w:r>
    </w:p>
    <w:p>
      <w:pPr>
        <w:pStyle w:val="Normal"/>
        <w:numPr>
          <w:ilvl w:val="0"/>
          <w:numId w:val="2"/>
        </w:numPr>
        <w:spacing w:before="0" w:after="0"/>
        <w:rPr>
          <w:rFonts w:ascii="Arial" w:hAnsi="Arial"/>
        </w:rPr>
      </w:pPr>
      <w:r>
        <w:rPr>
          <w:rFonts w:cs="Arial" w:ascii="Arial" w:hAnsi="Arial"/>
          <w:sz w:val="20"/>
          <w:szCs w:val="20"/>
          <w:lang w:eastAsia="fr-FR"/>
        </w:rPr>
        <w:t>Enrichir continuellement ses connaissances et posséder une bonne maîtrise des différentes disciplines et de leur didactique.</w:t>
      </w:r>
    </w:p>
    <w:p>
      <w:pPr>
        <w:pStyle w:val="Normal"/>
        <w:numPr>
          <w:ilvl w:val="0"/>
          <w:numId w:val="2"/>
        </w:numPr>
        <w:spacing w:before="0" w:after="0"/>
        <w:rPr>
          <w:rFonts w:ascii="Arial" w:hAnsi="Arial"/>
        </w:rPr>
      </w:pPr>
      <w:r>
        <w:rPr>
          <w:rFonts w:cs="Arial" w:ascii="Arial" w:hAnsi="Arial"/>
          <w:sz w:val="20"/>
          <w:szCs w:val="20"/>
          <w:lang w:eastAsia="fr-FR"/>
        </w:rPr>
        <w:t>Etre capable de travailler en équipe avec un sens permanent de l’intérêt du service, se rendre disponible et réactif afin de faire face aux éventuelles urgences.</w:t>
      </w:r>
    </w:p>
    <w:p>
      <w:pPr>
        <w:pStyle w:val="Normal"/>
        <w:numPr>
          <w:ilvl w:val="0"/>
          <w:numId w:val="2"/>
        </w:numPr>
        <w:spacing w:before="0" w:after="0"/>
        <w:rPr>
          <w:rFonts w:ascii="Arial" w:hAnsi="Arial"/>
        </w:rPr>
      </w:pPr>
      <w:r>
        <w:rPr>
          <w:rFonts w:cs="Arial" w:ascii="Arial" w:hAnsi="Arial"/>
          <w:sz w:val="20"/>
          <w:szCs w:val="20"/>
          <w:lang w:eastAsia="fr-FR"/>
        </w:rPr>
        <w:t>Posséder une aptitude assurée à la communication écrite et orale.</w:t>
      </w:r>
    </w:p>
    <w:p>
      <w:pPr>
        <w:pStyle w:val="Normal"/>
        <w:numPr>
          <w:ilvl w:val="0"/>
          <w:numId w:val="2"/>
        </w:numPr>
        <w:spacing w:before="0" w:after="0"/>
        <w:rPr>
          <w:rFonts w:ascii="Arial" w:hAnsi="Arial"/>
        </w:rPr>
      </w:pPr>
      <w:r>
        <w:rPr>
          <w:rFonts w:cs="Arial" w:ascii="Arial" w:hAnsi="Arial"/>
          <w:sz w:val="20"/>
          <w:szCs w:val="20"/>
          <w:lang w:eastAsia="fr-FR"/>
        </w:rPr>
        <w:t>Faire preuve de bonnes capacités d’organisation.</w:t>
      </w:r>
    </w:p>
    <w:p>
      <w:pPr>
        <w:pStyle w:val="Normal"/>
        <w:numPr>
          <w:ilvl w:val="0"/>
          <w:numId w:val="2"/>
        </w:numPr>
        <w:spacing w:before="0" w:after="0"/>
        <w:rPr>
          <w:rFonts w:ascii="Arial" w:hAnsi="Arial"/>
        </w:rPr>
      </w:pPr>
      <w:r>
        <w:rPr>
          <w:rFonts w:cs="Arial" w:ascii="Arial" w:hAnsi="Arial"/>
          <w:sz w:val="20"/>
          <w:szCs w:val="20"/>
          <w:lang w:eastAsia="fr-FR"/>
        </w:rPr>
        <w:t>Posséder une idée précise des exigences éthiques, de l’étendue et des limites de sa mission et maîtriser ses attitudes et son exemplarité.</w:t>
      </w:r>
    </w:p>
    <w:p>
      <w:pPr>
        <w:pStyle w:val="Normal"/>
        <w:numPr>
          <w:ilvl w:val="0"/>
          <w:numId w:val="2"/>
        </w:numPr>
        <w:spacing w:before="0" w:after="0"/>
        <w:rPr>
          <w:rFonts w:ascii="Arial" w:hAnsi="Arial"/>
        </w:rPr>
      </w:pPr>
      <w:r>
        <w:rPr>
          <w:rFonts w:cs="Arial" w:ascii="Arial" w:hAnsi="Arial"/>
          <w:sz w:val="20"/>
          <w:szCs w:val="20"/>
          <w:lang w:eastAsia="fr-FR"/>
        </w:rPr>
        <w:t>Disposer d’aptitudes à l’écoute, à l’empathie, à la communication, tout en sachant aussi affirmer les choix institutionnels et prendre les distances nécessaires.</w:t>
      </w:r>
    </w:p>
    <w:p>
      <w:pPr>
        <w:pStyle w:val="Normal"/>
        <w:numPr>
          <w:ilvl w:val="0"/>
          <w:numId w:val="2"/>
        </w:numPr>
        <w:spacing w:lineRule="auto" w:line="240"/>
        <w:ind w:left="357" w:hanging="357"/>
        <w:rPr>
          <w:rFonts w:ascii="Arial" w:hAnsi="Arial"/>
        </w:rPr>
      </w:pPr>
      <w:r>
        <w:rPr>
          <w:rFonts w:cs="Arial" w:ascii="Arial" w:hAnsi="Arial"/>
          <w:sz w:val="20"/>
          <w:szCs w:val="20"/>
          <w:lang w:eastAsia="fr-FR"/>
        </w:rPr>
        <w:t>Maîtriser l’outil informatique (traitement de texte, tableur, messagerie électronique) pour un usage autonome et efficace</w:t>
      </w:r>
    </w:p>
    <w:p>
      <w:pPr>
        <w:pStyle w:val="Normal"/>
        <w:numPr>
          <w:ilvl w:val="0"/>
          <w:numId w:val="2"/>
        </w:numPr>
        <w:rPr>
          <w:rFonts w:ascii="Arial" w:hAnsi="Arial"/>
        </w:rPr>
      </w:pPr>
      <w:r>
        <w:rPr>
          <w:rFonts w:cs="Arial" w:ascii="Arial" w:hAnsi="Arial"/>
          <w:sz w:val="20"/>
          <w:szCs w:val="20"/>
          <w:lang w:eastAsia="fr-FR"/>
        </w:rPr>
        <w:t>Maîtriser l’outil informatique et se tenir informer des nouveautés et expérimentations en matière d’utilisation des TUIC dans le premier degré.</w:t>
      </w:r>
    </w:p>
    <w:p>
      <w:pPr>
        <w:pStyle w:val="Normal"/>
        <w:numPr>
          <w:ilvl w:val="0"/>
          <w:numId w:val="2"/>
        </w:numPr>
        <w:rPr>
          <w:rFonts w:ascii="Arial" w:hAnsi="Arial"/>
        </w:rPr>
      </w:pPr>
      <w:r>
        <w:rPr>
          <w:rFonts w:cs="Arial" w:ascii="Arial" w:hAnsi="Arial"/>
          <w:sz w:val="20"/>
          <w:szCs w:val="20"/>
          <w:lang w:eastAsia="fr-FR"/>
        </w:rPr>
        <w:t>Etre capable de produire et de mutualiser des ressources.</w:t>
      </w:r>
    </w:p>
    <w:p>
      <w:pPr>
        <w:pStyle w:val="Normal"/>
        <w:rPr>
          <w:rFonts w:cs="Arial"/>
          <w:sz w:val="20"/>
          <w:szCs w:val="20"/>
          <w:lang w:eastAsia="fr-FR"/>
        </w:rPr>
      </w:pPr>
      <w:r>
        <w:rPr>
          <w:rFonts w:ascii="Arial" w:hAnsi="Arial"/>
        </w:rPr>
      </w:r>
    </w:p>
    <w:p>
      <w:pPr>
        <w:pStyle w:val="Normal"/>
        <w:spacing w:before="0" w:after="0"/>
        <w:rPr>
          <w:rFonts w:ascii="Arial" w:hAnsi="Arial"/>
        </w:rPr>
      </w:pPr>
      <w:r>
        <w:rPr>
          <w:rFonts w:cs="Arial" w:ascii="Arial" w:hAnsi="Arial"/>
          <w:b/>
          <w:sz w:val="24"/>
          <w:szCs w:val="24"/>
        </w:rPr>
        <w:t>Conditions d’exercice</w:t>
      </w:r>
    </w:p>
    <w:p>
      <w:pPr>
        <w:pStyle w:val="Normal"/>
        <w:numPr>
          <w:ilvl w:val="0"/>
          <w:numId w:val="5"/>
        </w:numPr>
        <w:spacing w:before="0" w:after="0"/>
        <w:ind w:left="0" w:right="0" w:hanging="0"/>
        <w:rPr>
          <w:rFonts w:ascii="Arial" w:hAnsi="Arial"/>
        </w:rPr>
      </w:pPr>
      <w:r>
        <w:rPr>
          <w:rFonts w:cs="Arial" w:ascii="Arial" w:hAnsi="Arial"/>
          <w:sz w:val="20"/>
          <w:szCs w:val="20"/>
          <w:lang w:eastAsia="fr-FR"/>
        </w:rPr>
        <w:t>La charge de travail du conseiller pédagogique dépasse le simple cadre des heures scolaires. Il est en effet appelé à participer à des réunions de concertation se déroulant sur le temps de pause, le soir, le mercredi, voire durant les congés.</w:t>
      </w:r>
      <w:r>
        <w:rPr>
          <w:rFonts w:cs="Times-Roman" w:ascii="Arial" w:hAnsi="Arial"/>
          <w:sz w:val="20"/>
          <w:szCs w:val="20"/>
          <w:lang w:eastAsia="fr-FR"/>
        </w:rPr>
        <w:t xml:space="preserve"> Les horaires sont arrêtés sur la base du taux réglementaire de 1607 heures.</w:t>
      </w:r>
    </w:p>
    <w:p>
      <w:pPr>
        <w:pStyle w:val="NoSpacing"/>
        <w:numPr>
          <w:ilvl w:val="0"/>
          <w:numId w:val="5"/>
        </w:numPr>
        <w:spacing w:lineRule="auto" w:line="276"/>
        <w:ind w:left="0" w:right="0" w:hanging="0"/>
        <w:jc w:val="left"/>
        <w:rPr>
          <w:rFonts w:ascii="Arial" w:hAnsi="Arial"/>
        </w:rPr>
      </w:pPr>
      <w:r>
        <w:rPr>
          <w:rFonts w:cs="Arial" w:ascii="Arial" w:hAnsi="Arial"/>
        </w:rPr>
        <w:t>Le conseiller pédagogique participera :</w:t>
      </w:r>
    </w:p>
    <w:p>
      <w:pPr>
        <w:pStyle w:val="NoSpacing"/>
        <w:numPr>
          <w:ilvl w:val="0"/>
          <w:numId w:val="5"/>
        </w:numPr>
        <w:spacing w:lineRule="auto" w:line="276"/>
        <w:ind w:left="0" w:right="0" w:hanging="0"/>
        <w:jc w:val="left"/>
        <w:rPr>
          <w:rFonts w:ascii="Arial" w:hAnsi="Arial"/>
        </w:rPr>
      </w:pPr>
      <w:r>
        <w:rPr>
          <w:rFonts w:cs="Arial" w:ascii="Arial" w:hAnsi="Arial"/>
        </w:rPr>
        <w:t>aux réunions de conseils de cycles et / ou de maîtres permettant de réguler l’action ou le suivi pédagogique, d’impulser une dynamique d’enseignement – en présence ou en suppléance de l’IEN dans le cadre des évaluations d’école ;</w:t>
      </w:r>
    </w:p>
    <w:p>
      <w:pPr>
        <w:pStyle w:val="NoSpacing"/>
        <w:numPr>
          <w:ilvl w:val="0"/>
          <w:numId w:val="5"/>
        </w:numPr>
        <w:spacing w:lineRule="auto" w:line="276"/>
        <w:ind w:left="0" w:right="0" w:hanging="0"/>
        <w:jc w:val="left"/>
        <w:rPr>
          <w:rFonts w:ascii="Arial" w:hAnsi="Arial"/>
        </w:rPr>
      </w:pPr>
      <w:r>
        <w:rPr>
          <w:rFonts w:cs="Arial" w:ascii="Arial" w:hAnsi="Arial"/>
        </w:rPr>
        <w:t xml:space="preserve">aux réunions d’équipe de circonscription permettant de réguler le pilotage, l’accompagnement et le suivi des écoles en faveur de la réussite scolaire ; </w:t>
      </w:r>
    </w:p>
    <w:p>
      <w:pPr>
        <w:pStyle w:val="NoSpacing"/>
        <w:numPr>
          <w:ilvl w:val="0"/>
          <w:numId w:val="5"/>
        </w:numPr>
        <w:spacing w:lineRule="auto" w:line="276"/>
        <w:ind w:left="0" w:right="0" w:hanging="0"/>
        <w:jc w:val="left"/>
        <w:rPr>
          <w:rFonts w:ascii="Arial" w:hAnsi="Arial"/>
        </w:rPr>
      </w:pPr>
      <w:r>
        <w:rPr>
          <w:rFonts w:cs="Arial" w:ascii="Arial" w:hAnsi="Arial"/>
        </w:rPr>
        <w:t>aux réunions départementales relevant de la mise en œuvre de la politique éducative, pour lesquelles il aura été désigné) pour porter la mission qui lui échoit ou pour représenter l’IEN ;</w:t>
      </w:r>
    </w:p>
    <w:p>
      <w:pPr>
        <w:pStyle w:val="NoSpacing"/>
        <w:numPr>
          <w:ilvl w:val="0"/>
          <w:numId w:val="5"/>
        </w:numPr>
        <w:spacing w:lineRule="auto" w:line="276"/>
        <w:ind w:left="0" w:right="0" w:hanging="0"/>
        <w:jc w:val="left"/>
        <w:rPr>
          <w:rFonts w:ascii="Arial" w:hAnsi="Arial"/>
        </w:rPr>
      </w:pPr>
      <w:r>
        <w:rPr>
          <w:rFonts w:cs="Arial" w:ascii="Arial" w:hAnsi="Arial"/>
        </w:rPr>
        <w:t>aux réunions partenariales impliquant une représentation de l’équipe de circonscription et / ou de l’IEN.</w:t>
      </w:r>
    </w:p>
    <w:p>
      <w:pPr>
        <w:pStyle w:val="NoSpacing"/>
        <w:spacing w:lineRule="auto" w:line="276"/>
        <w:jc w:val="left"/>
        <w:rPr>
          <w:rFonts w:ascii="Arial" w:hAnsi="Arial" w:cs="Arial"/>
        </w:rPr>
      </w:pPr>
      <w:r>
        <w:rPr>
          <w:rFonts w:cs="Arial" w:ascii="Arial" w:hAnsi="Arial"/>
        </w:rPr>
      </w:r>
    </w:p>
    <w:p>
      <w:pPr>
        <w:pStyle w:val="NoSpacing"/>
        <w:spacing w:lineRule="auto" w:line="276"/>
        <w:jc w:val="left"/>
        <w:rPr>
          <w:rFonts w:ascii="Arial" w:hAnsi="Arial"/>
        </w:rPr>
      </w:pPr>
      <w:bookmarkStart w:id="0" w:name="_GoBack"/>
      <w:bookmarkEnd w:id="0"/>
      <w:r>
        <w:rPr>
          <w:rFonts w:cs="Arial" w:ascii="Arial" w:hAnsi="Arial"/>
        </w:rPr>
        <w:t>Le conseiller pédagogique contribuera par son action à renforcer au sein de la circonscription les attendus définis par l’IEN au regard des indicateurs de pilotage.</w:t>
      </w:r>
    </w:p>
    <w:p>
      <w:pPr>
        <w:pStyle w:val="NoSpacing"/>
        <w:spacing w:lineRule="auto" w:line="276"/>
        <w:ind w:left="720" w:hanging="0"/>
        <w:rPr>
          <w:rFonts w:ascii="Arial" w:hAnsi="Arial" w:cs="Arial"/>
        </w:rPr>
      </w:pPr>
      <w:r>
        <w:rPr>
          <w:rFonts w:cs="Arial" w:ascii="Arial" w:hAnsi="Arial"/>
        </w:rPr>
      </w:r>
    </w:p>
    <w:p>
      <w:pPr>
        <w:pStyle w:val="Normal"/>
        <w:spacing w:lineRule="auto" w:line="240" w:before="0" w:after="0"/>
        <w:rPr>
          <w:rFonts w:ascii="Arial" w:hAnsi="Arial" w:eastAsia="Times New Roman" w:cs="Calibri" w:cstheme="minorHAnsi"/>
          <w:bCs/>
          <w:lang w:eastAsia="ar-SA"/>
        </w:rPr>
      </w:pPr>
      <w:r>
        <w:rPr>
          <w:rFonts w:eastAsia="Times New Roman" w:cs="Calibri" w:cstheme="minorHAnsi" w:ascii="Arial" w:hAnsi="Arial"/>
          <w:bCs/>
          <w:lang w:eastAsia="ar-SA"/>
        </w:rPr>
      </w:r>
    </w:p>
    <w:p>
      <w:pPr>
        <w:pStyle w:val="Normal"/>
        <w:tabs>
          <w:tab w:val="center" w:pos="5103" w:leader="none"/>
        </w:tabs>
        <w:spacing w:lineRule="auto" w:line="240"/>
        <w:ind w:right="-1" w:hanging="0"/>
        <w:jc w:val="right"/>
        <w:rPr>
          <w:rFonts w:ascii="Arial" w:hAnsi="Arial"/>
        </w:rPr>
      </w:pPr>
      <w:r>
        <w:rPr>
          <w:rFonts w:eastAsia="Times New Roman" w:cs="Times New Roman" w:ascii="Arial" w:hAnsi="Arial"/>
          <w:b/>
          <w:bCs/>
          <w:sz w:val="20"/>
          <w:szCs w:val="24"/>
          <w:lang w:eastAsia="ar-SA"/>
        </w:rPr>
        <w:t>IEN Circonscription d</w:t>
      </w:r>
      <w:r>
        <w:rPr>
          <w:rFonts w:eastAsia="Times New Roman" w:cs="Times New Roman" w:ascii="Arial" w:hAnsi="Arial"/>
          <w:b/>
          <w:bCs/>
          <w:sz w:val="20"/>
          <w:szCs w:val="24"/>
          <w:lang w:eastAsia="ar-SA"/>
        </w:rPr>
        <w:t>e Brive rural</w:t>
      </w:r>
    </w:p>
    <w:p>
      <w:pPr>
        <w:pStyle w:val="Normal"/>
        <w:spacing w:before="0" w:after="160"/>
        <w:jc w:val="right"/>
        <w:rPr>
          <w:rFonts w:ascii="Arial" w:hAnsi="Arial"/>
        </w:rPr>
      </w:pPr>
      <w:r>
        <w:rPr>
          <w:rFonts w:eastAsia="Times New Roman" w:cs="Times New Roman" w:ascii="Arial" w:hAnsi="Arial"/>
          <w:b/>
          <w:bCs/>
          <w:sz w:val="20"/>
          <w:szCs w:val="24"/>
          <w:lang w:eastAsia="ar-SA"/>
        </w:rPr>
        <w:t>Avril 2020</w:t>
      </w:r>
    </w:p>
    <w:sectPr>
      <w:type w:val="nextPage"/>
      <w:pgSz w:w="11906" w:h="16838"/>
      <w:pgMar w:left="567" w:right="566" w:header="0" w:top="567"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1"/>
    <w:family w:val="swiss"/>
    <w:pitch w:val="variable"/>
  </w:font>
  <w:font w:name="Wingdings">
    <w:charset w:val="02"/>
    <w:family w:val="auto"/>
    <w:pitch w:val="default"/>
  </w:font>
  <w:font w:name="Wingdings">
    <w:charset w:val="02"/>
    <w:family w:val="auto"/>
    <w:pitch w:val="variable"/>
  </w:font>
  <w:font w:name="Courier New">
    <w:charset w:val="01"/>
    <w:family w:val="modern"/>
    <w:pitch w:val="fixed"/>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Wingdings" w:hAnsi="Wingdings" w:cs="Wingdings" w:hint="default"/>
        <w:rFonts w:cs="OpenSymbol"/>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Wingdings" w:hAnsi="Wingdings" w:cs="Wingdings" w:hint="default"/>
        <w:rFonts w:cs="Open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1080"/>
        </w:tabs>
        <w:ind w:left="1080" w:hanging="360"/>
      </w:pPr>
      <w:rPr>
        <w:rFonts w:ascii="Wingdings" w:hAnsi="Wingdings" w:cs="Wingdings"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24">
    <w:name w:val="ListLabel 24"/>
    <w:qFormat/>
    <w:rPr>
      <w:rFonts w:eastAsia="Calibri" w:cs="Arial"/>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20">
    <w:name w:val="ListLabel 20"/>
    <w:qFormat/>
    <w:rPr>
      <w:rFonts w:ascii="Arial" w:hAnsi="Arial" w:eastAsia="Calibri" w:cs="Arial"/>
      <w:b/>
      <w:sz w:val="24"/>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553c6"/>
    <w:pPr>
      <w:spacing w:before="0" w:after="160"/>
      <w:ind w:left="720" w:hanging="0"/>
      <w:contextualSpacing/>
    </w:pPr>
    <w:rPr/>
  </w:style>
  <w:style w:type="paragraph" w:styleId="Default" w:customStyle="1">
    <w:name w:val="Default"/>
    <w:qFormat/>
    <w:rsid w:val="00e05270"/>
    <w:pPr>
      <w:widowControl/>
      <w:bidi w:val="0"/>
      <w:spacing w:lineRule="auto" w:line="240" w:before="0" w:after="0"/>
      <w:jc w:val="left"/>
    </w:pPr>
    <w:rPr>
      <w:rFonts w:ascii="Calibri" w:hAnsi="Calibri" w:cs="Calibri" w:eastAsia="Calibri"/>
      <w:color w:val="000000"/>
      <w:kern w:val="0"/>
      <w:sz w:val="24"/>
      <w:szCs w:val="24"/>
      <w:lang w:val="fr-FR" w:eastAsia="en-US" w:bidi="ar-SA"/>
    </w:rPr>
  </w:style>
  <w:style w:type="paragraph" w:styleId="Contenudecadre">
    <w:name w:val="Contenu de cadre"/>
    <w:basedOn w:val="Normal"/>
    <w:qFormat/>
    <w:pPr/>
    <w:rPr/>
  </w:style>
  <w:style w:type="paragraph" w:styleId="NoSpacing">
    <w:name w:val="No Spacing"/>
    <w:qFormat/>
    <w:pPr>
      <w:widowControl/>
      <w:bidi w:val="0"/>
      <w:spacing w:lineRule="auto" w:line="240" w:before="0" w:after="0"/>
      <w:jc w:val="both"/>
    </w:pPr>
    <w:rPr>
      <w:rFonts w:ascii="Arial" w:hAnsi="Arial" w:cs="Times New Roman" w:eastAsia="Calibri" w:eastAsiaTheme="minorHAnsi"/>
      <w:color w:val="auto"/>
      <w:kern w:val="0"/>
      <w:sz w:val="20"/>
      <w:szCs w:val="20"/>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LibreOffice/6.0.4.2$Windows_x86 LibreOffice_project/9b0d9b32d5dcda91d2f1a96dc04c645c450872bf</Application>
  <Pages>2</Pages>
  <Words>908</Words>
  <Characters>5020</Characters>
  <CharactersWithSpaces>5840</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2020-03-30T15:15:00Z</dcterms:created>
  <dc:creator>Joel Bely</dc:creator>
  <dc:description/>
  <dc:language>fr-FR</dc:language>
  <cp:lastModifiedBy/>
  <dcterms:modified xsi:type="dcterms:W3CDTF">2020-04-16T17:04:41Z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