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Times New Roman"/>
        </w:rPr>
      </w:pPr>
      <w:r>
        <w:rPr/>
        <w:drawing>
          <wp:inline distT="0" distB="1270" distL="0" distR="0">
            <wp:extent cx="1640205" cy="2170430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68DA2DD3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4678680" cy="1668145"/>
                <wp:effectExtent l="0" t="0" r="8890" b="952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200" cy="16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au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auto" w:line="240"/>
                              <w:jc w:val="center"/>
                              <w:rPr>
                                <w:b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Direction décharge complète 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Ecole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primaire d’Ussac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44"/>
                                <w:szCs w:val="44"/>
                              </w:rPr>
                              <w:t xml:space="preserve">Circonscription 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44"/>
                                <w:szCs w:val="44"/>
                              </w:rPr>
                              <w:t>de Brive rural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160.55pt;margin-top:19.95pt;width:368.3pt;height:131.25pt;mso-position-horizontal:right;mso-position-horizontal-relative:margin" wp14:anchorId="68DA2DD3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Defau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auto" w:line="240"/>
                        <w:jc w:val="center"/>
                        <w:rPr>
                          <w:b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Direction décharge complète 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auto" w:line="24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Ecole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primaire d’Ussac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auto" w:line="240"/>
                        <w:jc w:val="center"/>
                        <w:rPr/>
                      </w:pPr>
                      <w:r>
                        <w:rPr>
                          <w:rFonts w:eastAsia="Calibri" w:cs="Times New Roman"/>
                          <w:b/>
                          <w:sz w:val="44"/>
                          <w:szCs w:val="44"/>
                        </w:rPr>
                        <w:t xml:space="preserve">Circonscription </w:t>
                      </w:r>
                      <w:r>
                        <w:rPr>
                          <w:rFonts w:eastAsia="Calibri" w:cs="Times New Roman"/>
                          <w:b/>
                          <w:sz w:val="44"/>
                          <w:szCs w:val="44"/>
                        </w:rPr>
                        <w:t>de Brive rural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Le directeur d’école totalement déchargé comme tout directeur, veille à la bonne marche de l’école et prend toute disposition pour assurer la fonction de service public.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Il exerce ses missions (pilotage pédagogique, fonctionnement de l’école, relation avec les partenaires) dans le cadre de la réglementation en vigueur (</w:t>
      </w:r>
      <w:r>
        <w:rPr>
          <w:rFonts w:cs="Calibri" w:cstheme="minorHAnsi"/>
          <w:i/>
          <w:iCs/>
          <w:sz w:val="22"/>
          <w:szCs w:val="22"/>
        </w:rPr>
        <w:t>décret n° 89-122 du 24 février 1989 et référentiel métier de la circulaire n° 2014-163 du 1-12-2014</w:t>
      </w:r>
      <w:r>
        <w:rPr>
          <w:rFonts w:cs="Calibri" w:cstheme="minorHAnsi"/>
          <w:sz w:val="22"/>
          <w:szCs w:val="22"/>
        </w:rPr>
        <w:t xml:space="preserve">).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LE PILOTAGE PEDAGOGIQUE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Le directeur d’école totalement déchargé assure le pilotage du projet d’école et veille, en particulier à garantir un parcours scolaire différencié et fluide à tous les élèves, notamment ceux qui ont des besoins particuliers.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Default"/>
        <w:jc w:val="both"/>
        <w:rPr/>
      </w:pPr>
      <w:r>
        <w:rPr>
          <w:rFonts w:cs="Calibri" w:cstheme="minorHAnsi"/>
          <w:b/>
          <w:bCs/>
          <w:sz w:val="28"/>
          <w:szCs w:val="28"/>
        </w:rPr>
        <w:t xml:space="preserve">LE BON FONCTIONNEMENT DE </w:t>
      </w:r>
      <w:r>
        <w:rPr>
          <w:rFonts w:cs="Calibri" w:cstheme="minorHAnsi"/>
          <w:b/>
          <w:bCs/>
          <w:sz w:val="28"/>
          <w:szCs w:val="28"/>
        </w:rPr>
        <w:t>L’ÉCOLE</w:t>
      </w:r>
      <w:r>
        <w:rPr>
          <w:rFonts w:cs="Calibri" w:cstheme="minorHAnsi"/>
          <w:b/>
          <w:bCs/>
          <w:sz w:val="28"/>
          <w:szCs w:val="28"/>
        </w:rPr>
        <w:t xml:space="preserve"> ET LES RELATIONS AVEC LES PARTENAIRES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Le directeur totalement déchargé assure compte tenu de la spécificité de sa situation, une gestion particulièrement rigoureuse des relations administratives et partenariales, notamment avec les familles.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Calibri" w:cstheme="minorHAnsi"/>
          <w:b/>
          <w:bCs/>
          <w:sz w:val="28"/>
          <w:szCs w:val="28"/>
        </w:rPr>
        <w:t xml:space="preserve">CONNAISSANCES ET </w:t>
      </w:r>
      <w:r>
        <w:rPr>
          <w:rFonts w:cs="Calibri" w:cstheme="minorHAnsi"/>
          <w:b/>
          <w:bCs/>
          <w:sz w:val="28"/>
          <w:szCs w:val="28"/>
        </w:rPr>
        <w:t>CAPACITÉS</w:t>
      </w:r>
      <w:r>
        <w:rPr>
          <w:rFonts w:cs="Calibri" w:cstheme="minorHAnsi"/>
          <w:b/>
          <w:bCs/>
          <w:sz w:val="28"/>
          <w:szCs w:val="28"/>
        </w:rPr>
        <w:t xml:space="preserve"> REQUISES 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Connaissances 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avoir des connaissances réglementaires sur le fonctionnement, la sécurité et l’organisation administrative et pédagogique de l’école primaire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avoir des connaissances actualisées sur les évolutions institutionnelles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maîtriser les outils de communication et de gestion d’une école dans ses différents aspects.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End w:id="0"/>
      <w:r>
        <w:rPr>
          <w:rFonts w:cs="Calibri" w:cstheme="minorHAnsi"/>
          <w:b/>
          <w:bCs/>
          <w:sz w:val="22"/>
          <w:szCs w:val="22"/>
        </w:rPr>
        <w:t xml:space="preserve">Capacités 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capacité à conduire une politique pédagogique et éducative d'école au service de la réussite de tous les élèves notamment les élèves à besoins particuliers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capacité à conduire la gestion de l'ensemble des ressources humaines (équipe enseignante, ATSEM, intervenants extérieurs, ...)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capacité à assurer les liens avec l'environnement (liaisons au sein du secteur de collège, liaisons avec les partenaires habituels de l'école, ...)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- capacité à organiser et à administrer l'école au regard de sa spécificité (publics scolaires, taille de l’école, projets partenariaux…) ; </w:t>
      </w:r>
    </w:p>
    <w:p>
      <w:pPr>
        <w:pStyle w:val="Default"/>
        <w:tabs>
          <w:tab w:val="center" w:pos="5103" w:leader="none"/>
        </w:tabs>
        <w:ind w:right="-1" w:hanging="0"/>
        <w:jc w:val="both"/>
        <w:rPr>
          <w:rFonts w:ascii="Calibri" w:hAnsi="Calibri" w:eastAsia="Times New Roman" w:cs="Calibri" w:asciiTheme="minorHAnsi" w:cstheme="minorHAnsi" w:hAnsiTheme="minorHAnsi"/>
          <w:bCs/>
          <w:lang w:eastAsia="ar-SA"/>
        </w:rPr>
      </w:pPr>
      <w:r>
        <w:rPr>
          <w:rFonts w:cs="Calibri" w:cstheme="minorHAnsi"/>
          <w:sz w:val="22"/>
          <w:szCs w:val="22"/>
        </w:rPr>
        <w:t>- capacité à se situer dans une posture professionnelle loyale, ouverte et constructive au sein du système public d’éducation.</w:t>
      </w:r>
    </w:p>
    <w:p>
      <w:pPr>
        <w:pStyle w:val="ListParagraph"/>
        <w:tabs>
          <w:tab w:val="center" w:pos="5103" w:leader="none"/>
        </w:tabs>
        <w:spacing w:lineRule="auto" w:line="240"/>
        <w:ind w:left="720" w:right="-1" w:hanging="0"/>
        <w:jc w:val="both"/>
        <w:rPr>
          <w:rFonts w:eastAsia="Times New Roman" w:cs="Calibri" w:cstheme="minorHAnsi"/>
          <w:bCs/>
          <w:lang w:eastAsia="ar-SA"/>
        </w:rPr>
      </w:pPr>
      <w:r>
        <w:rPr>
          <w:rFonts w:eastAsia="Times New Roman" w:cs="Calibri" w:cstheme="minorHAnsi"/>
          <w:bCs/>
          <w:lang w:eastAsia="ar-SA"/>
        </w:rPr>
      </w:r>
    </w:p>
    <w:p>
      <w:pPr>
        <w:pStyle w:val="ListParagraph"/>
        <w:tabs>
          <w:tab w:val="center" w:pos="5103" w:leader="none"/>
        </w:tabs>
        <w:spacing w:lineRule="auto" w:line="240"/>
        <w:ind w:left="720" w:right="-1" w:hanging="0"/>
        <w:jc w:val="both"/>
        <w:rPr>
          <w:rFonts w:eastAsia="Times New Roman" w:cs="Calibri" w:cstheme="minorHAnsi"/>
          <w:bCs/>
          <w:lang w:eastAsia="ar-SA"/>
        </w:rPr>
      </w:pPr>
      <w:r>
        <w:rPr>
          <w:rFonts w:eastAsia="Times New Roman" w:cs="Calibri" w:cstheme="minorHAnsi"/>
          <w:bCs/>
          <w:lang w:eastAsia="ar-SA"/>
        </w:rPr>
      </w:r>
    </w:p>
    <w:p>
      <w:pPr>
        <w:pStyle w:val="Normal"/>
        <w:tabs>
          <w:tab w:val="center" w:pos="5103" w:leader="none"/>
        </w:tabs>
        <w:spacing w:lineRule="auto" w:line="240"/>
        <w:ind w:right="-1" w:hanging="0"/>
        <w:jc w:val="right"/>
        <w:rPr/>
      </w:pPr>
      <w:r>
        <w:rPr>
          <w:rFonts w:eastAsia="Times New Roman" w:cs="Times New Roman" w:ascii="Arial Narrow" w:hAnsi="Arial Narrow"/>
          <w:b/>
          <w:bCs/>
          <w:sz w:val="20"/>
          <w:szCs w:val="24"/>
          <w:lang w:eastAsia="ar-SA"/>
        </w:rPr>
        <w:t>IEN Circonscription d</w:t>
      </w:r>
      <w:r>
        <w:rPr>
          <w:rFonts w:eastAsia="Times New Roman" w:cs="Times New Roman" w:ascii="Arial Narrow" w:hAnsi="Arial Narrow"/>
          <w:b/>
          <w:bCs/>
          <w:sz w:val="20"/>
          <w:szCs w:val="24"/>
          <w:lang w:eastAsia="ar-SA"/>
        </w:rPr>
        <w:t>e Brive rural</w:t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Arial Narrow" w:hAnsi="Arial Narrow"/>
          <w:b/>
          <w:bCs/>
          <w:sz w:val="20"/>
          <w:szCs w:val="24"/>
          <w:lang w:eastAsia="ar-SA"/>
        </w:rPr>
        <w:t>Avril 2020</w:t>
      </w:r>
    </w:p>
    <w:sectPr>
      <w:type w:val="nextPage"/>
      <w:pgSz w:w="11906" w:h="16838"/>
      <w:pgMar w:left="567" w:right="566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53c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e0527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LibreOffice/6.0.4.2$Windows_x86 LibreOffice_project/9b0d9b32d5dcda91d2f1a96dc04c645c450872bf</Application>
  <Pages>1</Pages>
  <Words>315</Words>
  <Characters>1853</Characters>
  <CharactersWithSpaces>2165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2020-03-30T15:15:00Z</dcterms:created>
  <dc:creator>Joel Bely</dc:creator>
  <dc:description/>
  <dc:language>fr-FR</dc:language>
  <cp:lastModifiedBy/>
  <dcterms:modified xsi:type="dcterms:W3CDTF">2020-04-16T16:49:41Z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